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A160B2" w14:paraId="3E9231EB" w14:textId="77777777" w:rsidTr="00A360D6">
        <w:trPr>
          <w:tblHeader/>
        </w:trPr>
        <w:tc>
          <w:tcPr>
            <w:tcW w:w="3397"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12" w:type="dxa"/>
            <w:tcBorders>
              <w:bottom w:val="single" w:sz="18" w:space="0" w:color="auto"/>
            </w:tcBorders>
          </w:tcPr>
          <w:p w14:paraId="55A88F66" w14:textId="2F6F43CE" w:rsidR="00A160B2" w:rsidRPr="00A160B2" w:rsidRDefault="00CE4DD2" w:rsidP="00CE4DD2">
            <w:pPr>
              <w:pStyle w:val="Heading1"/>
              <w:outlineLvl w:val="0"/>
              <w:rPr>
                <w:color w:val="0000FF"/>
                <w:szCs w:val="24"/>
              </w:rPr>
            </w:pPr>
            <w:r>
              <w:t>Pension Board</w:t>
            </w:r>
            <w:r w:rsidR="00A160B2">
              <w:t xml:space="preserve"> </w:t>
            </w:r>
          </w:p>
        </w:tc>
      </w:tr>
      <w:tr w:rsidR="00A160B2" w14:paraId="5281F5A9" w14:textId="77777777" w:rsidTr="00A360D6">
        <w:tc>
          <w:tcPr>
            <w:tcW w:w="3397"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12" w:type="dxa"/>
            <w:tcBorders>
              <w:top w:val="single" w:sz="18" w:space="0" w:color="auto"/>
            </w:tcBorders>
          </w:tcPr>
          <w:p w14:paraId="495EBCE8" w14:textId="6F3AEAB6" w:rsidR="00A160B2" w:rsidRDefault="0034629E" w:rsidP="006C3150">
            <w:pPr>
              <w:pStyle w:val="Infotext"/>
              <w:rPr>
                <w:rFonts w:cs="Arial"/>
              </w:rPr>
            </w:pPr>
            <w:r>
              <w:rPr>
                <w:rFonts w:cs="Arial"/>
              </w:rPr>
              <w:t>1</w:t>
            </w:r>
            <w:r w:rsidR="00EE0A76">
              <w:rPr>
                <w:rFonts w:cs="Arial"/>
              </w:rPr>
              <w:t xml:space="preserve">6 </w:t>
            </w:r>
            <w:r>
              <w:rPr>
                <w:rFonts w:cs="Arial"/>
              </w:rPr>
              <w:t>December</w:t>
            </w:r>
            <w:r w:rsidR="00CE4DD2">
              <w:rPr>
                <w:rFonts w:cs="Arial"/>
              </w:rPr>
              <w:t xml:space="preserve"> 202</w:t>
            </w:r>
            <w:r w:rsidR="008D6B43">
              <w:rPr>
                <w:rFonts w:cs="Arial"/>
              </w:rPr>
              <w:t>1</w:t>
            </w:r>
          </w:p>
        </w:tc>
      </w:tr>
      <w:tr w:rsidR="00A160B2" w14:paraId="79B879D4" w14:textId="77777777" w:rsidTr="00A360D6">
        <w:tc>
          <w:tcPr>
            <w:tcW w:w="3397"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12" w:type="dxa"/>
          </w:tcPr>
          <w:p w14:paraId="096A96E8" w14:textId="77777777" w:rsidR="00CE4DD2" w:rsidRPr="00B93430" w:rsidRDefault="00CE4DD2" w:rsidP="00CE4DD2">
            <w:pPr>
              <w:rPr>
                <w:rFonts w:cs="Arial"/>
                <w:bCs/>
                <w:sz w:val="28"/>
              </w:rPr>
            </w:pPr>
            <w:r w:rsidRPr="00B93430">
              <w:rPr>
                <w:rFonts w:cs="Arial"/>
                <w:bCs/>
                <w:sz w:val="28"/>
              </w:rPr>
              <w:t>Pension Board Work Programme</w:t>
            </w:r>
          </w:p>
          <w:p w14:paraId="11E04507" w14:textId="77777777" w:rsidR="00A160B2" w:rsidRDefault="00CE4DD2" w:rsidP="00CE4DD2">
            <w:pPr>
              <w:pStyle w:val="Infotext"/>
              <w:rPr>
                <w:rFonts w:cs="Arial"/>
                <w:bCs/>
              </w:rPr>
            </w:pPr>
            <w:r>
              <w:rPr>
                <w:rFonts w:cs="Arial"/>
                <w:bCs/>
              </w:rPr>
              <w:t>For Future Meetings</w:t>
            </w:r>
          </w:p>
          <w:p w14:paraId="5914456E" w14:textId="709B5387" w:rsidR="002428BF" w:rsidRDefault="002428BF" w:rsidP="00CE4DD2">
            <w:pPr>
              <w:pStyle w:val="Infotext"/>
              <w:rPr>
                <w:rFonts w:cs="Arial"/>
              </w:rPr>
            </w:pPr>
          </w:p>
        </w:tc>
      </w:tr>
      <w:tr w:rsidR="00A160B2" w14:paraId="3A5E0F07" w14:textId="77777777" w:rsidTr="00A360D6">
        <w:tc>
          <w:tcPr>
            <w:tcW w:w="3397"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12" w:type="dxa"/>
          </w:tcPr>
          <w:p w14:paraId="1048C1DB" w14:textId="77777777" w:rsidR="00A160B2" w:rsidRDefault="00CE4DD2" w:rsidP="00CE4DD2">
            <w:pPr>
              <w:pStyle w:val="Infotext"/>
              <w:rPr>
                <w:rFonts w:cs="Arial"/>
              </w:rPr>
            </w:pPr>
            <w:r>
              <w:rPr>
                <w:rFonts w:cs="Arial"/>
              </w:rPr>
              <w:t>Dawn Calvert – Director of Finance and Assurance</w:t>
            </w:r>
          </w:p>
          <w:p w14:paraId="3CF266C9" w14:textId="63C4CF12" w:rsidR="002428BF" w:rsidRDefault="002428BF" w:rsidP="00CE4DD2">
            <w:pPr>
              <w:pStyle w:val="Infotext"/>
              <w:rPr>
                <w:rFonts w:cs="Arial"/>
              </w:rPr>
            </w:pPr>
          </w:p>
        </w:tc>
      </w:tr>
      <w:tr w:rsidR="00A160B2" w14:paraId="7AFCAE74" w14:textId="77777777" w:rsidTr="00A360D6">
        <w:tc>
          <w:tcPr>
            <w:tcW w:w="3397"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12" w:type="dxa"/>
          </w:tcPr>
          <w:p w14:paraId="4E3163FF" w14:textId="532D3A4D" w:rsidR="00A160B2" w:rsidRDefault="00A160B2" w:rsidP="006C3150">
            <w:pPr>
              <w:pStyle w:val="Infotext"/>
              <w:rPr>
                <w:rFonts w:cs="Arial"/>
              </w:rPr>
            </w:pPr>
            <w:r>
              <w:rPr>
                <w:rFonts w:cs="Arial"/>
              </w:rPr>
              <w:t>No</w:t>
            </w:r>
          </w:p>
          <w:p w14:paraId="4C873B59" w14:textId="77777777" w:rsidR="00A160B2" w:rsidRDefault="00A160B2" w:rsidP="00CE4DD2">
            <w:pPr>
              <w:pStyle w:val="Infotext"/>
              <w:rPr>
                <w:rFonts w:cs="Arial"/>
              </w:rPr>
            </w:pPr>
          </w:p>
        </w:tc>
      </w:tr>
      <w:tr w:rsidR="00A160B2" w14:paraId="521D9222" w14:textId="77777777" w:rsidTr="00A360D6">
        <w:tc>
          <w:tcPr>
            <w:tcW w:w="3397"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12" w:type="dxa"/>
          </w:tcPr>
          <w:p w14:paraId="6CD568AC" w14:textId="377FCD35" w:rsidR="00A160B2" w:rsidRPr="002428BF" w:rsidRDefault="002F03A2" w:rsidP="006C3150">
            <w:pPr>
              <w:pStyle w:val="Infotext"/>
              <w:rPr>
                <w:bCs/>
              </w:rPr>
            </w:pPr>
            <w:r w:rsidRPr="002428BF">
              <w:rPr>
                <w:rFonts w:cs="Arial"/>
                <w:bCs/>
                <w:szCs w:val="24"/>
              </w:rPr>
              <w:t>Not Applicable</w:t>
            </w:r>
          </w:p>
        </w:tc>
      </w:tr>
      <w:tr w:rsidR="00A160B2" w14:paraId="7C35C184" w14:textId="77777777" w:rsidTr="00A360D6">
        <w:tc>
          <w:tcPr>
            <w:tcW w:w="3397"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12" w:type="dxa"/>
          </w:tcPr>
          <w:p w14:paraId="4C232B02" w14:textId="4F1E3576" w:rsidR="00A160B2" w:rsidRDefault="00CE4DD2" w:rsidP="006C3150">
            <w:pPr>
              <w:pStyle w:val="Infotext"/>
            </w:pPr>
            <w:r>
              <w:t>None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A360D6">
        <w:trPr>
          <w:tblHeader/>
        </w:trPr>
        <w:tc>
          <w:tcPr>
            <w:tcW w:w="8309" w:type="dxa"/>
            <w:tcBorders>
              <w:left w:val="nil"/>
              <w:bottom w:val="nil"/>
              <w:right w:val="nil"/>
            </w:tcBorders>
          </w:tcPr>
          <w:p w14:paraId="2C9E4A81" w14:textId="1CFDC251" w:rsidR="00A160B2" w:rsidRDefault="00A360D6" w:rsidP="00A160B2">
            <w:r w:rsidRPr="008658CB">
              <w:t xml:space="preserve">This </w:t>
            </w:r>
            <w:r w:rsidRPr="00151033">
              <w:t>report</w:t>
            </w:r>
            <w:r>
              <w:t xml:space="preserve"> reviews the Pension Board’s work to date, lists the forthcoming meeting dates and invites the Board to comment on a suggested work programme for the</w:t>
            </w:r>
            <w:r w:rsidR="002F03A2">
              <w:t xml:space="preserve"> remainder of the </w:t>
            </w:r>
            <w:r>
              <w:t>2021-22 Municipal Year.</w:t>
            </w:r>
          </w:p>
          <w:p w14:paraId="53358B31" w14:textId="77777777" w:rsidR="00A360D6" w:rsidRDefault="00A360D6" w:rsidP="00A160B2">
            <w:pPr>
              <w:rPr>
                <w:rFonts w:ascii="Arial Bold" w:hAnsi="Arial Bold"/>
                <w:b/>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714CBDEE" w14:textId="788F35E1" w:rsidR="00A160B2" w:rsidRDefault="00A360D6" w:rsidP="00A160B2">
            <w:r>
              <w:t>The Board is requested</w:t>
            </w:r>
            <w:r w:rsidR="00F11E7C">
              <w:t xml:space="preserve"> to </w:t>
            </w:r>
            <w:r>
              <w:t xml:space="preserve">note the date of </w:t>
            </w:r>
            <w:r w:rsidR="0034629E">
              <w:t>the remaining m</w:t>
            </w:r>
            <w:r>
              <w:t>eeting for</w:t>
            </w:r>
            <w:r w:rsidR="00EE0A76">
              <w:t xml:space="preserve"> </w:t>
            </w:r>
            <w:r>
              <w:t>2021-22</w:t>
            </w:r>
            <w:r w:rsidR="00F11E7C">
              <w:t xml:space="preserve"> and t</w:t>
            </w:r>
            <w:r>
              <w:t>o comment on the proposed work programme</w:t>
            </w:r>
            <w:r w:rsidRPr="002D3381">
              <w:rPr>
                <w:szCs w:val="24"/>
              </w:rPr>
              <w:t>.</w:t>
            </w:r>
          </w:p>
        </w:tc>
      </w:tr>
    </w:tbl>
    <w:p w14:paraId="53DC7DE2" w14:textId="5FD3C41D" w:rsidR="002A2389" w:rsidRDefault="002A2389" w:rsidP="00A160B2">
      <w:pPr>
        <w:pStyle w:val="Heading2"/>
      </w:pPr>
      <w:r>
        <w:t>Section 2 – Report</w:t>
      </w:r>
    </w:p>
    <w:p w14:paraId="5A177343" w14:textId="50ADAC4D" w:rsidR="0034629E" w:rsidRDefault="0034629E" w:rsidP="0034629E"/>
    <w:p w14:paraId="063EC374" w14:textId="5FDF4D56" w:rsidR="00A360D6" w:rsidRDefault="00A360D6" w:rsidP="00A360D6">
      <w:pPr>
        <w:numPr>
          <w:ilvl w:val="0"/>
          <w:numId w:val="16"/>
        </w:numPr>
        <w:jc w:val="both"/>
      </w:pPr>
      <w:r>
        <w:t xml:space="preserve">The </w:t>
      </w:r>
      <w:r w:rsidRPr="00017DDA">
        <w:t>Pension Board</w:t>
      </w:r>
      <w:r>
        <w:t xml:space="preserve"> meets</w:t>
      </w:r>
      <w:r w:rsidRPr="00017DDA">
        <w:t xml:space="preserve"> quarterly. </w:t>
      </w:r>
      <w:r>
        <w:t xml:space="preserve"> At its meeting on 2 December 2020, the Board agreed a draft work programme for the 2021-22 municipal year. </w:t>
      </w:r>
      <w:r w:rsidR="00EE0A76">
        <w:t xml:space="preserve">This has been reviewed at each subsequent meeting. </w:t>
      </w:r>
    </w:p>
    <w:p w14:paraId="30DCF6F5" w14:textId="77777777" w:rsidR="00A360D6" w:rsidRDefault="00A360D6" w:rsidP="00A360D6">
      <w:pPr>
        <w:ind w:left="709"/>
        <w:jc w:val="both"/>
      </w:pPr>
    </w:p>
    <w:p w14:paraId="67D7C516" w14:textId="3D2C194F" w:rsidR="00A360D6" w:rsidRPr="0034629E" w:rsidRDefault="00A360D6" w:rsidP="000B3B88">
      <w:pPr>
        <w:numPr>
          <w:ilvl w:val="0"/>
          <w:numId w:val="16"/>
        </w:numPr>
        <w:jc w:val="both"/>
        <w:rPr>
          <w:szCs w:val="24"/>
        </w:rPr>
      </w:pPr>
      <w:r>
        <w:t xml:space="preserve">The </w:t>
      </w:r>
      <w:r w:rsidR="0034629E">
        <w:t xml:space="preserve">final meeting in </w:t>
      </w:r>
      <w:r>
        <w:t xml:space="preserve">2021-22 </w:t>
      </w:r>
      <w:r w:rsidR="0034629E">
        <w:t xml:space="preserve">will be on </w:t>
      </w:r>
      <w:r w:rsidR="006B5B52" w:rsidRPr="0034629E">
        <w:rPr>
          <w:szCs w:val="24"/>
        </w:rPr>
        <w:t>Thursday 3</w:t>
      </w:r>
      <w:r w:rsidR="006B5B52" w:rsidRPr="0034629E">
        <w:rPr>
          <w:szCs w:val="24"/>
          <w:vertAlign w:val="superscript"/>
        </w:rPr>
        <w:t>rd</w:t>
      </w:r>
      <w:r w:rsidR="006B5B52" w:rsidRPr="0034629E">
        <w:rPr>
          <w:szCs w:val="24"/>
        </w:rPr>
        <w:t xml:space="preserve"> March 2022</w:t>
      </w:r>
      <w:r w:rsidRPr="0034629E">
        <w:rPr>
          <w:szCs w:val="24"/>
        </w:rPr>
        <w:t>.</w:t>
      </w:r>
      <w:r w:rsidR="0034629E" w:rsidRPr="0034629E">
        <w:rPr>
          <w:szCs w:val="24"/>
        </w:rPr>
        <w:t xml:space="preserve"> As previously advised, m</w:t>
      </w:r>
      <w:r w:rsidR="002A2C3A" w:rsidRPr="0034629E">
        <w:rPr>
          <w:szCs w:val="24"/>
        </w:rPr>
        <w:t xml:space="preserve">eetings will continue to be held via Microsoft Teams until it is considered appropriate to revert to meeting in person. </w:t>
      </w:r>
    </w:p>
    <w:p w14:paraId="539A54EB" w14:textId="77777777" w:rsidR="00F11E7C" w:rsidRDefault="00F11E7C" w:rsidP="00F11E7C">
      <w:pPr>
        <w:ind w:left="720"/>
        <w:jc w:val="both"/>
      </w:pPr>
    </w:p>
    <w:p w14:paraId="37A98A2D" w14:textId="48E50E16" w:rsidR="006B5B52" w:rsidRDefault="00A360D6" w:rsidP="00105125">
      <w:pPr>
        <w:numPr>
          <w:ilvl w:val="0"/>
          <w:numId w:val="16"/>
        </w:numPr>
        <w:jc w:val="both"/>
      </w:pPr>
      <w:r>
        <w:t xml:space="preserve">A suggested work programme for </w:t>
      </w:r>
      <w:r w:rsidR="007F1710">
        <w:t xml:space="preserve">the final meeting of </w:t>
      </w:r>
      <w:r>
        <w:t>20</w:t>
      </w:r>
      <w:r w:rsidR="006B5B52">
        <w:t>21-22</w:t>
      </w:r>
      <w:r>
        <w:t xml:space="preserve"> is shown in the table below</w:t>
      </w:r>
      <w:r w:rsidR="009645CF">
        <w:t>, together with an outline programme for 2022-23.</w:t>
      </w:r>
      <w:r>
        <w:t xml:space="preserve"> </w:t>
      </w:r>
      <w:r w:rsidR="002A2C3A">
        <w:t>Further items will be added as required.</w:t>
      </w:r>
    </w:p>
    <w:p w14:paraId="628A2FA0" w14:textId="77777777" w:rsidR="006B5B52" w:rsidRDefault="006B5B52" w:rsidP="006B5B52">
      <w:pPr>
        <w:jc w:val="both"/>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4634"/>
      </w:tblGrid>
      <w:tr w:rsidR="006B5B52" w14:paraId="0E35E65C" w14:textId="77777777" w:rsidTr="00703719">
        <w:tc>
          <w:tcPr>
            <w:tcW w:w="4263" w:type="dxa"/>
            <w:shd w:val="clear" w:color="auto" w:fill="auto"/>
          </w:tcPr>
          <w:p w14:paraId="6A51EEAE" w14:textId="77777777" w:rsidR="006B5B52" w:rsidRDefault="006B5B52" w:rsidP="00703719">
            <w:pPr>
              <w:jc w:val="center"/>
              <w:rPr>
                <w:b/>
              </w:rPr>
            </w:pPr>
          </w:p>
          <w:p w14:paraId="643E7614" w14:textId="77777777" w:rsidR="006B5B52" w:rsidRPr="00B57D75" w:rsidRDefault="006B5B52" w:rsidP="00703719">
            <w:pPr>
              <w:jc w:val="center"/>
              <w:rPr>
                <w:b/>
              </w:rPr>
            </w:pPr>
            <w:r w:rsidRPr="00B57D75">
              <w:rPr>
                <w:b/>
              </w:rPr>
              <w:t>Matter for Consideration</w:t>
            </w:r>
          </w:p>
        </w:tc>
        <w:tc>
          <w:tcPr>
            <w:tcW w:w="4634" w:type="dxa"/>
            <w:shd w:val="clear" w:color="auto" w:fill="auto"/>
          </w:tcPr>
          <w:p w14:paraId="4B44DA8C" w14:textId="77777777" w:rsidR="006B5B52" w:rsidRDefault="006B5B52" w:rsidP="00703719">
            <w:pPr>
              <w:jc w:val="center"/>
              <w:rPr>
                <w:b/>
              </w:rPr>
            </w:pPr>
          </w:p>
          <w:p w14:paraId="2B80FB50" w14:textId="77777777" w:rsidR="006B5B52" w:rsidRPr="00B57D75" w:rsidRDefault="006B5B52" w:rsidP="00703719">
            <w:pPr>
              <w:jc w:val="center"/>
              <w:rPr>
                <w:b/>
              </w:rPr>
            </w:pPr>
            <w:r w:rsidRPr="00B57D75">
              <w:rPr>
                <w:b/>
              </w:rPr>
              <w:t xml:space="preserve">Board </w:t>
            </w:r>
            <w:r>
              <w:rPr>
                <w:b/>
              </w:rPr>
              <w:t>Meeting</w:t>
            </w:r>
          </w:p>
        </w:tc>
      </w:tr>
      <w:tr w:rsidR="006B5B52" w14:paraId="71279646" w14:textId="77777777" w:rsidTr="00703719">
        <w:tc>
          <w:tcPr>
            <w:tcW w:w="8897" w:type="dxa"/>
            <w:gridSpan w:val="2"/>
            <w:shd w:val="clear" w:color="auto" w:fill="auto"/>
          </w:tcPr>
          <w:p w14:paraId="44D31709" w14:textId="77777777" w:rsidR="006B5B52" w:rsidRDefault="006B5B52" w:rsidP="00703719">
            <w:pPr>
              <w:jc w:val="both"/>
            </w:pPr>
            <w:r w:rsidRPr="00DE2CEC">
              <w:rPr>
                <w:b/>
                <w:bCs/>
              </w:rPr>
              <w:t xml:space="preserve">Items for consideration at each meeting </w:t>
            </w:r>
            <w:r>
              <w:rPr>
                <w:b/>
                <w:bCs/>
              </w:rPr>
              <w:t>(all years)</w:t>
            </w:r>
          </w:p>
        </w:tc>
      </w:tr>
      <w:tr w:rsidR="006B5B52" w14:paraId="4B8DE81E" w14:textId="77777777" w:rsidTr="00703719">
        <w:tc>
          <w:tcPr>
            <w:tcW w:w="4263" w:type="dxa"/>
            <w:shd w:val="clear" w:color="auto" w:fill="auto"/>
          </w:tcPr>
          <w:p w14:paraId="0EF11266" w14:textId="77777777" w:rsidR="006B5B52" w:rsidRDefault="006B5B52" w:rsidP="00703719">
            <w:r>
              <w:t>Pensions Administration – Performance monitoring</w:t>
            </w:r>
          </w:p>
          <w:p w14:paraId="16BCEBC0" w14:textId="4E7C3B05" w:rsidR="001C6F48" w:rsidRDefault="001C6F48" w:rsidP="00703719"/>
        </w:tc>
        <w:tc>
          <w:tcPr>
            <w:tcW w:w="4634" w:type="dxa"/>
            <w:shd w:val="clear" w:color="auto" w:fill="auto"/>
          </w:tcPr>
          <w:p w14:paraId="68ACE303" w14:textId="08E7AC9C" w:rsidR="006B5B52" w:rsidRDefault="006B5B52" w:rsidP="00703719">
            <w:pPr>
              <w:jc w:val="both"/>
            </w:pPr>
            <w:r>
              <w:t xml:space="preserve">Quarterly report </w:t>
            </w:r>
            <w:r w:rsidR="001C6F48">
              <w:t>– to include updates on McCloud</w:t>
            </w:r>
            <w:r w:rsidR="00EE0A76">
              <w:t xml:space="preserve"> and Exit Cap</w:t>
            </w:r>
            <w:r w:rsidR="00CB5BE3">
              <w:t xml:space="preserve"> and Scheme Advisory Board</w:t>
            </w:r>
          </w:p>
        </w:tc>
      </w:tr>
      <w:tr w:rsidR="006B5B52" w14:paraId="6F29512F" w14:textId="77777777" w:rsidTr="00703719">
        <w:tc>
          <w:tcPr>
            <w:tcW w:w="4263" w:type="dxa"/>
            <w:shd w:val="clear" w:color="auto" w:fill="auto"/>
          </w:tcPr>
          <w:p w14:paraId="41922691" w14:textId="77777777" w:rsidR="006B5B52" w:rsidRDefault="006B5B52" w:rsidP="00703719">
            <w:pPr>
              <w:jc w:val="both"/>
            </w:pPr>
            <w:r>
              <w:t xml:space="preserve">Pension Fund Dashboard including Long term cashflow and funding </w:t>
            </w:r>
          </w:p>
          <w:p w14:paraId="1E0EB4AC" w14:textId="515B95E4" w:rsidR="001C6F48" w:rsidRDefault="001C6F48" w:rsidP="00703719">
            <w:pPr>
              <w:jc w:val="both"/>
            </w:pPr>
          </w:p>
        </w:tc>
        <w:tc>
          <w:tcPr>
            <w:tcW w:w="4634" w:type="dxa"/>
            <w:shd w:val="clear" w:color="auto" w:fill="auto"/>
          </w:tcPr>
          <w:p w14:paraId="3535E1EF" w14:textId="77777777" w:rsidR="006B5B52" w:rsidRDefault="006B5B52" w:rsidP="00703719">
            <w:pPr>
              <w:jc w:val="both"/>
            </w:pPr>
            <w:r>
              <w:t>Quarterly report - Considered in review of PF Committee minutes quarterly</w:t>
            </w:r>
          </w:p>
        </w:tc>
      </w:tr>
      <w:tr w:rsidR="006B5B52" w14:paraId="66AED4D4" w14:textId="77777777" w:rsidTr="00703719">
        <w:tc>
          <w:tcPr>
            <w:tcW w:w="4263" w:type="dxa"/>
            <w:shd w:val="clear" w:color="auto" w:fill="auto"/>
          </w:tcPr>
          <w:p w14:paraId="544555D3" w14:textId="76A22EF4" w:rsidR="006B5B52" w:rsidRDefault="006B5B52" w:rsidP="00703719">
            <w:pPr>
              <w:jc w:val="both"/>
            </w:pPr>
            <w:r>
              <w:t xml:space="preserve">Latest Pension Fund Committee Meeting </w:t>
            </w:r>
            <w:r w:rsidR="001C6F48">
              <w:t xml:space="preserve">- </w:t>
            </w:r>
            <w:r>
              <w:t>Summary of Reports</w:t>
            </w:r>
            <w:r w:rsidR="001C6F48">
              <w:t xml:space="preserve"> and actions</w:t>
            </w:r>
          </w:p>
          <w:p w14:paraId="1F1C5D3B" w14:textId="1EDE613E" w:rsidR="001C6F48" w:rsidRDefault="001C6F48" w:rsidP="00703719">
            <w:pPr>
              <w:jc w:val="both"/>
            </w:pPr>
          </w:p>
        </w:tc>
        <w:tc>
          <w:tcPr>
            <w:tcW w:w="4634" w:type="dxa"/>
            <w:shd w:val="clear" w:color="auto" w:fill="auto"/>
          </w:tcPr>
          <w:p w14:paraId="1E315C4E" w14:textId="77777777" w:rsidR="006B5B52" w:rsidRDefault="006B5B52" w:rsidP="00703719">
            <w:pPr>
              <w:jc w:val="both"/>
            </w:pPr>
            <w:r>
              <w:t>Quarterly report</w:t>
            </w:r>
          </w:p>
        </w:tc>
      </w:tr>
      <w:tr w:rsidR="006B5B52" w14:paraId="4F5AC83F" w14:textId="77777777" w:rsidTr="00703719">
        <w:tc>
          <w:tcPr>
            <w:tcW w:w="4263" w:type="dxa"/>
            <w:shd w:val="clear" w:color="auto" w:fill="auto"/>
          </w:tcPr>
          <w:p w14:paraId="5C27C791" w14:textId="4AFDF641" w:rsidR="006B5B52" w:rsidRPr="00DE2CEC" w:rsidRDefault="006B5B52" w:rsidP="00703719">
            <w:pPr>
              <w:jc w:val="both"/>
              <w:rPr>
                <w:b/>
                <w:bCs/>
              </w:rPr>
            </w:pPr>
            <w:r w:rsidRPr="00DE2CEC">
              <w:rPr>
                <w:b/>
                <w:bCs/>
              </w:rPr>
              <w:t>202</w:t>
            </w:r>
            <w:r w:rsidR="00C55540">
              <w:rPr>
                <w:b/>
                <w:bCs/>
              </w:rPr>
              <w:t xml:space="preserve">1-22 </w:t>
            </w:r>
            <w:r>
              <w:rPr>
                <w:b/>
                <w:bCs/>
              </w:rPr>
              <w:t>I</w:t>
            </w:r>
            <w:r w:rsidRPr="00DE2CEC">
              <w:rPr>
                <w:b/>
                <w:bCs/>
              </w:rPr>
              <w:t>tems</w:t>
            </w:r>
          </w:p>
        </w:tc>
        <w:tc>
          <w:tcPr>
            <w:tcW w:w="4634" w:type="dxa"/>
            <w:shd w:val="clear" w:color="auto" w:fill="auto"/>
          </w:tcPr>
          <w:p w14:paraId="7D1FFDDB" w14:textId="77777777" w:rsidR="006B5B52" w:rsidRDefault="006B5B52" w:rsidP="00703719">
            <w:pPr>
              <w:jc w:val="both"/>
            </w:pPr>
          </w:p>
        </w:tc>
      </w:tr>
      <w:tr w:rsidR="00CB5BE3" w14:paraId="3B13DF03" w14:textId="77777777" w:rsidTr="00703719">
        <w:tc>
          <w:tcPr>
            <w:tcW w:w="4263" w:type="dxa"/>
            <w:shd w:val="clear" w:color="auto" w:fill="auto"/>
          </w:tcPr>
          <w:p w14:paraId="2AEC277B" w14:textId="021D41D1" w:rsidR="00CB5BE3" w:rsidRDefault="00C27D15" w:rsidP="00C55540">
            <w:pPr>
              <w:jc w:val="both"/>
            </w:pPr>
            <w:r>
              <w:t>GAD Section 13 report on the 2019 Triennial Valuation</w:t>
            </w:r>
          </w:p>
        </w:tc>
        <w:tc>
          <w:tcPr>
            <w:tcW w:w="4634" w:type="dxa"/>
            <w:shd w:val="clear" w:color="auto" w:fill="auto"/>
          </w:tcPr>
          <w:p w14:paraId="40B356C0" w14:textId="7268EA01" w:rsidR="00CB5BE3" w:rsidRDefault="00C27D15" w:rsidP="00C55540">
            <w:r>
              <w:t>3 March 2022 – if published.</w:t>
            </w:r>
          </w:p>
        </w:tc>
      </w:tr>
      <w:tr w:rsidR="00C27D15" w14:paraId="78CD7B66" w14:textId="77777777" w:rsidTr="00703719">
        <w:tc>
          <w:tcPr>
            <w:tcW w:w="4263" w:type="dxa"/>
            <w:shd w:val="clear" w:color="auto" w:fill="auto"/>
          </w:tcPr>
          <w:p w14:paraId="679A8DAE" w14:textId="77777777" w:rsidR="00C27D15" w:rsidRDefault="00C27D15" w:rsidP="00C27D15">
            <w:pPr>
              <w:jc w:val="both"/>
            </w:pPr>
            <w:r>
              <w:t xml:space="preserve">Update on Investment Pooling </w:t>
            </w:r>
          </w:p>
          <w:p w14:paraId="045F5913" w14:textId="77777777" w:rsidR="00C27D15" w:rsidRDefault="00C27D15" w:rsidP="00C27D15">
            <w:pPr>
              <w:jc w:val="both"/>
            </w:pPr>
          </w:p>
        </w:tc>
        <w:tc>
          <w:tcPr>
            <w:tcW w:w="4634" w:type="dxa"/>
            <w:shd w:val="clear" w:color="auto" w:fill="auto"/>
          </w:tcPr>
          <w:p w14:paraId="58E8DF5B" w14:textId="5CF6F1BC" w:rsidR="00C27D15" w:rsidRDefault="00C27D15" w:rsidP="00C27D15">
            <w:r>
              <w:t>3 March 2022</w:t>
            </w:r>
          </w:p>
        </w:tc>
      </w:tr>
      <w:tr w:rsidR="00C27D15" w14:paraId="2AD15EBF" w14:textId="77777777" w:rsidTr="00703719">
        <w:tc>
          <w:tcPr>
            <w:tcW w:w="4263" w:type="dxa"/>
            <w:shd w:val="clear" w:color="auto" w:fill="auto"/>
          </w:tcPr>
          <w:p w14:paraId="7E03F3FC" w14:textId="2F3A3736" w:rsidR="00C27D15" w:rsidRDefault="00C27D15" w:rsidP="00C27D15">
            <w:pPr>
              <w:jc w:val="both"/>
            </w:pPr>
            <w:r>
              <w:t xml:space="preserve">Preparations for 2022 Triennial Valuation </w:t>
            </w:r>
          </w:p>
        </w:tc>
        <w:tc>
          <w:tcPr>
            <w:tcW w:w="4634" w:type="dxa"/>
            <w:shd w:val="clear" w:color="auto" w:fill="auto"/>
          </w:tcPr>
          <w:p w14:paraId="78B3F52B" w14:textId="51A15642" w:rsidR="00C27D15" w:rsidRDefault="00C27D15" w:rsidP="00C27D15">
            <w:r>
              <w:t>3 March 2022</w:t>
            </w:r>
          </w:p>
        </w:tc>
      </w:tr>
      <w:tr w:rsidR="00CB5BE3" w14:paraId="5044C545" w14:textId="77777777" w:rsidTr="00703719">
        <w:tc>
          <w:tcPr>
            <w:tcW w:w="4263" w:type="dxa"/>
            <w:shd w:val="clear" w:color="auto" w:fill="auto"/>
          </w:tcPr>
          <w:p w14:paraId="3D2C7D0F" w14:textId="66168452" w:rsidR="00CB5BE3" w:rsidRDefault="00C27D15" w:rsidP="00C55540">
            <w:pPr>
              <w:jc w:val="both"/>
            </w:pPr>
            <w:r>
              <w:t xml:space="preserve">Review of Fund Policies </w:t>
            </w:r>
            <w:r w:rsidR="007F1710">
              <w:t xml:space="preserve">(for recommendation to Pension Fund Committee for approval) </w:t>
            </w:r>
          </w:p>
        </w:tc>
        <w:tc>
          <w:tcPr>
            <w:tcW w:w="4634" w:type="dxa"/>
            <w:shd w:val="clear" w:color="auto" w:fill="auto"/>
          </w:tcPr>
          <w:p w14:paraId="01ABD93A" w14:textId="60090D04" w:rsidR="00CB5BE3" w:rsidRPr="007F1710" w:rsidRDefault="007F1710" w:rsidP="00C55540">
            <w:pPr>
              <w:rPr>
                <w:szCs w:val="24"/>
              </w:rPr>
            </w:pPr>
            <w:r w:rsidRPr="007F1710">
              <w:rPr>
                <w:szCs w:val="24"/>
              </w:rPr>
              <w:t xml:space="preserve">Part of </w:t>
            </w:r>
            <w:r w:rsidR="00866567">
              <w:rPr>
                <w:szCs w:val="24"/>
              </w:rPr>
              <w:t xml:space="preserve">preparations for implementation of </w:t>
            </w:r>
            <w:r w:rsidRPr="007F1710">
              <w:rPr>
                <w:szCs w:val="24"/>
              </w:rPr>
              <w:t xml:space="preserve">good governance review </w:t>
            </w:r>
          </w:p>
          <w:p w14:paraId="6F639F3A" w14:textId="77777777" w:rsidR="007F1710" w:rsidRPr="007F1710" w:rsidRDefault="007F1710" w:rsidP="007F1710">
            <w:pPr>
              <w:pStyle w:val="ListParagraph"/>
              <w:numPr>
                <w:ilvl w:val="0"/>
                <w:numId w:val="23"/>
              </w:numPr>
              <w:rPr>
                <w:sz w:val="24"/>
                <w:szCs w:val="24"/>
              </w:rPr>
            </w:pPr>
            <w:r w:rsidRPr="007F1710">
              <w:rPr>
                <w:sz w:val="24"/>
                <w:szCs w:val="24"/>
              </w:rPr>
              <w:t>Administration strategy</w:t>
            </w:r>
          </w:p>
          <w:p w14:paraId="74C4052E" w14:textId="77777777" w:rsidR="007F1710" w:rsidRPr="007F1710" w:rsidRDefault="007F1710" w:rsidP="007F1710">
            <w:pPr>
              <w:pStyle w:val="ListParagraph"/>
              <w:numPr>
                <w:ilvl w:val="0"/>
                <w:numId w:val="23"/>
              </w:numPr>
              <w:rPr>
                <w:sz w:val="24"/>
                <w:szCs w:val="24"/>
              </w:rPr>
            </w:pPr>
            <w:r w:rsidRPr="007F1710">
              <w:rPr>
                <w:sz w:val="24"/>
                <w:szCs w:val="24"/>
              </w:rPr>
              <w:t xml:space="preserve">Training Strategy </w:t>
            </w:r>
          </w:p>
          <w:p w14:paraId="7FE4E4AF" w14:textId="77777777" w:rsidR="007F1710" w:rsidRPr="007F1710" w:rsidRDefault="007F1710" w:rsidP="007F1710">
            <w:pPr>
              <w:pStyle w:val="ListParagraph"/>
              <w:numPr>
                <w:ilvl w:val="0"/>
                <w:numId w:val="23"/>
              </w:numPr>
              <w:rPr>
                <w:sz w:val="24"/>
                <w:szCs w:val="24"/>
              </w:rPr>
            </w:pPr>
            <w:r w:rsidRPr="007F1710">
              <w:rPr>
                <w:sz w:val="24"/>
                <w:szCs w:val="24"/>
              </w:rPr>
              <w:t xml:space="preserve">Fund Discretions </w:t>
            </w:r>
          </w:p>
          <w:p w14:paraId="6EC680B6" w14:textId="53DB05DB" w:rsidR="007F1710" w:rsidRPr="00C07008" w:rsidRDefault="007F1710" w:rsidP="00C07008">
            <w:pPr>
              <w:pStyle w:val="ListParagraph"/>
              <w:numPr>
                <w:ilvl w:val="0"/>
                <w:numId w:val="23"/>
              </w:numPr>
              <w:rPr>
                <w:sz w:val="24"/>
                <w:szCs w:val="24"/>
              </w:rPr>
            </w:pPr>
            <w:r w:rsidRPr="007F1710">
              <w:rPr>
                <w:sz w:val="24"/>
                <w:szCs w:val="24"/>
              </w:rPr>
              <w:t>Representation</w:t>
            </w:r>
          </w:p>
        </w:tc>
      </w:tr>
      <w:tr w:rsidR="00CB5BE3" w14:paraId="30253241" w14:textId="77777777" w:rsidTr="00703719">
        <w:tc>
          <w:tcPr>
            <w:tcW w:w="4263" w:type="dxa"/>
            <w:shd w:val="clear" w:color="auto" w:fill="auto"/>
          </w:tcPr>
          <w:p w14:paraId="7950CB58" w14:textId="20A31A73" w:rsidR="00CB5BE3" w:rsidRPr="00CB5BE3" w:rsidRDefault="00CB5BE3" w:rsidP="00C55540">
            <w:pPr>
              <w:jc w:val="both"/>
              <w:rPr>
                <w:b/>
                <w:bCs/>
              </w:rPr>
            </w:pPr>
            <w:r w:rsidRPr="00CB5BE3">
              <w:rPr>
                <w:b/>
                <w:bCs/>
              </w:rPr>
              <w:t xml:space="preserve">2022-23 </w:t>
            </w:r>
            <w:r>
              <w:rPr>
                <w:b/>
                <w:bCs/>
              </w:rPr>
              <w:t>I</w:t>
            </w:r>
            <w:r w:rsidRPr="00CB5BE3">
              <w:rPr>
                <w:b/>
                <w:bCs/>
              </w:rPr>
              <w:t>tems</w:t>
            </w:r>
          </w:p>
        </w:tc>
        <w:tc>
          <w:tcPr>
            <w:tcW w:w="4634" w:type="dxa"/>
            <w:shd w:val="clear" w:color="auto" w:fill="auto"/>
          </w:tcPr>
          <w:p w14:paraId="2B95E2A9" w14:textId="77777777" w:rsidR="00CB5BE3" w:rsidRDefault="00CB5BE3" w:rsidP="00C55540"/>
        </w:tc>
      </w:tr>
      <w:tr w:rsidR="00C55540" w14:paraId="1ED8F944" w14:textId="77777777" w:rsidTr="00703719">
        <w:tc>
          <w:tcPr>
            <w:tcW w:w="4263" w:type="dxa"/>
            <w:shd w:val="clear" w:color="auto" w:fill="auto"/>
          </w:tcPr>
          <w:p w14:paraId="3A9E02B7" w14:textId="1CC46857" w:rsidR="00C55540" w:rsidRDefault="00C55540" w:rsidP="00C55540">
            <w:pPr>
              <w:jc w:val="both"/>
            </w:pPr>
            <w:r>
              <w:t xml:space="preserve">Pension Fund </w:t>
            </w:r>
            <w:r w:rsidRPr="005669BA">
              <w:t>Risk Register</w:t>
            </w:r>
            <w:r>
              <w:t xml:space="preserve"> Review</w:t>
            </w:r>
          </w:p>
        </w:tc>
        <w:tc>
          <w:tcPr>
            <w:tcW w:w="4634" w:type="dxa"/>
            <w:shd w:val="clear" w:color="auto" w:fill="auto"/>
          </w:tcPr>
          <w:p w14:paraId="35E39F9B" w14:textId="615CD8F3" w:rsidR="00C55540" w:rsidRDefault="00CB5BE3" w:rsidP="00C55540">
            <w:r>
              <w:t>June 2022</w:t>
            </w:r>
          </w:p>
          <w:p w14:paraId="5ADB0198" w14:textId="698E9D42" w:rsidR="00C55540" w:rsidRDefault="00C55540" w:rsidP="00C55540"/>
        </w:tc>
      </w:tr>
      <w:tr w:rsidR="002F03A2" w14:paraId="3E2EDCEB" w14:textId="77777777" w:rsidTr="00703719">
        <w:tc>
          <w:tcPr>
            <w:tcW w:w="4263" w:type="dxa"/>
            <w:shd w:val="clear" w:color="auto" w:fill="auto"/>
          </w:tcPr>
          <w:p w14:paraId="2D4A2AA6" w14:textId="447582C5" w:rsidR="002F03A2" w:rsidRDefault="002F03A2" w:rsidP="00C55540">
            <w:pPr>
              <w:jc w:val="both"/>
            </w:pPr>
            <w:r w:rsidRPr="00D52E34">
              <w:t>Annual Report and Financial Statement</w:t>
            </w:r>
            <w:r>
              <w:t>s</w:t>
            </w:r>
            <w:r w:rsidRPr="00D52E34">
              <w:t xml:space="preserve"> for year ended 31 March </w:t>
            </w:r>
            <w:r w:rsidR="00CB5BE3">
              <w:t>2022</w:t>
            </w:r>
          </w:p>
          <w:p w14:paraId="04DF5F67" w14:textId="2167FC63" w:rsidR="002F03A2" w:rsidRPr="00DE2CEC" w:rsidRDefault="002F03A2" w:rsidP="00C55540">
            <w:pPr>
              <w:jc w:val="both"/>
              <w:rPr>
                <w:b/>
                <w:bCs/>
              </w:rPr>
            </w:pPr>
          </w:p>
        </w:tc>
        <w:tc>
          <w:tcPr>
            <w:tcW w:w="4634" w:type="dxa"/>
            <w:shd w:val="clear" w:color="auto" w:fill="auto"/>
          </w:tcPr>
          <w:p w14:paraId="2E06AB58" w14:textId="77777777" w:rsidR="00C27D15" w:rsidRDefault="00CB5BE3" w:rsidP="00C55540">
            <w:r>
              <w:t xml:space="preserve">June 2022 – draft PF Accounts </w:t>
            </w:r>
            <w:r w:rsidR="00C27D15">
              <w:t>and Annual Report</w:t>
            </w:r>
          </w:p>
          <w:p w14:paraId="34816670" w14:textId="6742C48C" w:rsidR="002F03A2" w:rsidRDefault="00EE0A76" w:rsidP="00C55540">
            <w:r>
              <w:t>December</w:t>
            </w:r>
            <w:r w:rsidR="002F03A2">
              <w:t xml:space="preserve"> 202</w:t>
            </w:r>
            <w:r w:rsidR="00C27D15">
              <w:t>2</w:t>
            </w:r>
            <w:r w:rsidR="002F03A2">
              <w:t xml:space="preserve"> – to review the </w:t>
            </w:r>
            <w:r>
              <w:t xml:space="preserve">external </w:t>
            </w:r>
            <w:r w:rsidR="002F03A2">
              <w:t>auditor’s report on the accounts.</w:t>
            </w:r>
          </w:p>
          <w:p w14:paraId="085BA0A7" w14:textId="27F62FCF" w:rsidR="002F03A2" w:rsidRDefault="002F03A2" w:rsidP="00C55540"/>
        </w:tc>
      </w:tr>
      <w:tr w:rsidR="002F03A2" w14:paraId="02B86A90" w14:textId="77777777" w:rsidTr="00703719">
        <w:tc>
          <w:tcPr>
            <w:tcW w:w="4263" w:type="dxa"/>
            <w:shd w:val="clear" w:color="auto" w:fill="auto"/>
          </w:tcPr>
          <w:p w14:paraId="26822D88" w14:textId="77777777" w:rsidR="002F03A2" w:rsidRDefault="002F03A2" w:rsidP="00C55540">
            <w:pPr>
              <w:jc w:val="both"/>
            </w:pPr>
            <w:r>
              <w:t>Regulatory Updates</w:t>
            </w:r>
          </w:p>
          <w:p w14:paraId="26DDEA54" w14:textId="1152DD20" w:rsidR="002F03A2" w:rsidRDefault="002F03A2" w:rsidP="001C6F48">
            <w:pPr>
              <w:jc w:val="both"/>
            </w:pPr>
          </w:p>
        </w:tc>
        <w:tc>
          <w:tcPr>
            <w:tcW w:w="4634" w:type="dxa"/>
            <w:shd w:val="clear" w:color="auto" w:fill="auto"/>
          </w:tcPr>
          <w:p w14:paraId="2A0AFDD4" w14:textId="634395ED" w:rsidR="002F03A2" w:rsidRDefault="002F03A2" w:rsidP="00C55540">
            <w:r>
              <w:t>Ad hoc – as changes occur</w:t>
            </w:r>
          </w:p>
        </w:tc>
      </w:tr>
      <w:tr w:rsidR="002F03A2" w14:paraId="6C50BC74" w14:textId="77777777" w:rsidTr="00703719">
        <w:tc>
          <w:tcPr>
            <w:tcW w:w="4263" w:type="dxa"/>
            <w:shd w:val="clear" w:color="auto" w:fill="auto"/>
          </w:tcPr>
          <w:p w14:paraId="77DCC0CB" w14:textId="3381454D" w:rsidR="002F03A2" w:rsidRDefault="007F1710" w:rsidP="00C55540">
            <w:pPr>
              <w:jc w:val="both"/>
            </w:pPr>
            <w:r>
              <w:t>Triennial valuation 2022</w:t>
            </w:r>
          </w:p>
        </w:tc>
        <w:tc>
          <w:tcPr>
            <w:tcW w:w="4634" w:type="dxa"/>
            <w:shd w:val="clear" w:color="auto" w:fill="auto"/>
          </w:tcPr>
          <w:p w14:paraId="3C2EA0A0" w14:textId="77777777" w:rsidR="002F03A2" w:rsidRDefault="007F1710" w:rsidP="007F1710">
            <w:pPr>
              <w:tabs>
                <w:tab w:val="left" w:pos="2570"/>
              </w:tabs>
            </w:pPr>
            <w:r>
              <w:t>Progress updates at each meeting</w:t>
            </w:r>
          </w:p>
          <w:p w14:paraId="7985FA2A" w14:textId="0AA2F6E4" w:rsidR="007F1710" w:rsidRDefault="007F1710" w:rsidP="007F1710">
            <w:pPr>
              <w:pStyle w:val="ListParagraph"/>
              <w:numPr>
                <w:ilvl w:val="0"/>
                <w:numId w:val="23"/>
              </w:numPr>
              <w:tabs>
                <w:tab w:val="left" w:pos="2570"/>
              </w:tabs>
              <w:rPr>
                <w:sz w:val="24"/>
                <w:szCs w:val="24"/>
              </w:rPr>
            </w:pPr>
            <w:r w:rsidRPr="007F1710">
              <w:rPr>
                <w:sz w:val="24"/>
                <w:szCs w:val="24"/>
              </w:rPr>
              <w:t>Assumptions June 2022</w:t>
            </w:r>
          </w:p>
          <w:p w14:paraId="28E639D5" w14:textId="0BF38713" w:rsidR="00881585" w:rsidRPr="007F1710" w:rsidRDefault="00881585" w:rsidP="007F1710">
            <w:pPr>
              <w:pStyle w:val="ListParagraph"/>
              <w:numPr>
                <w:ilvl w:val="0"/>
                <w:numId w:val="23"/>
              </w:numPr>
              <w:tabs>
                <w:tab w:val="left" w:pos="2570"/>
              </w:tabs>
              <w:rPr>
                <w:sz w:val="24"/>
                <w:szCs w:val="24"/>
              </w:rPr>
            </w:pPr>
            <w:r>
              <w:rPr>
                <w:sz w:val="24"/>
                <w:szCs w:val="24"/>
              </w:rPr>
              <w:t>Funding Strategy Statement September 2022</w:t>
            </w:r>
          </w:p>
          <w:p w14:paraId="18DEFD6E" w14:textId="77777777" w:rsidR="007F1710" w:rsidRPr="007F1710" w:rsidRDefault="007F1710" w:rsidP="007F1710">
            <w:pPr>
              <w:pStyle w:val="ListParagraph"/>
              <w:numPr>
                <w:ilvl w:val="0"/>
                <w:numId w:val="23"/>
              </w:numPr>
              <w:tabs>
                <w:tab w:val="left" w:pos="2570"/>
              </w:tabs>
              <w:rPr>
                <w:sz w:val="24"/>
                <w:szCs w:val="24"/>
              </w:rPr>
            </w:pPr>
            <w:r w:rsidRPr="007F1710">
              <w:rPr>
                <w:sz w:val="24"/>
                <w:szCs w:val="24"/>
              </w:rPr>
              <w:t>Initial results – December 2022</w:t>
            </w:r>
          </w:p>
          <w:p w14:paraId="41DD92AD" w14:textId="2AE37016" w:rsidR="007F1710" w:rsidRDefault="007F1710" w:rsidP="007F1710">
            <w:pPr>
              <w:pStyle w:val="ListParagraph"/>
              <w:numPr>
                <w:ilvl w:val="0"/>
                <w:numId w:val="23"/>
              </w:numPr>
              <w:tabs>
                <w:tab w:val="left" w:pos="2570"/>
              </w:tabs>
            </w:pPr>
            <w:r w:rsidRPr="007F1710">
              <w:rPr>
                <w:sz w:val="24"/>
                <w:szCs w:val="24"/>
              </w:rPr>
              <w:t>Final report – March 2023</w:t>
            </w:r>
          </w:p>
        </w:tc>
      </w:tr>
    </w:tbl>
    <w:p w14:paraId="705AA486" w14:textId="77777777" w:rsidR="006B5B52" w:rsidRDefault="006B5B52" w:rsidP="006B5B52">
      <w:pPr>
        <w:jc w:val="both"/>
        <w:rPr>
          <w:b/>
          <w:szCs w:val="24"/>
        </w:rPr>
      </w:pPr>
    </w:p>
    <w:p w14:paraId="76AD71D8" w14:textId="77777777" w:rsidR="006B5B52" w:rsidRDefault="006B5B52" w:rsidP="006B5B52">
      <w:pPr>
        <w:ind w:left="720"/>
        <w:jc w:val="both"/>
      </w:pPr>
    </w:p>
    <w:p w14:paraId="382D260B" w14:textId="71A1EFF7" w:rsidR="006B5B52" w:rsidRDefault="006B5B52" w:rsidP="00E06E7E">
      <w:pPr>
        <w:numPr>
          <w:ilvl w:val="0"/>
          <w:numId w:val="16"/>
        </w:numPr>
        <w:jc w:val="both"/>
      </w:pPr>
      <w:r>
        <w:t>For Board members’ information, the date</w:t>
      </w:r>
      <w:r w:rsidR="009645CF">
        <w:t xml:space="preserve"> of the remaining </w:t>
      </w:r>
      <w:r>
        <w:t xml:space="preserve">meeting of the Pension Fund Committee </w:t>
      </w:r>
      <w:r w:rsidR="009645CF">
        <w:t xml:space="preserve">in this municipal year is </w:t>
      </w:r>
      <w:r w:rsidRPr="009645CF">
        <w:rPr>
          <w:szCs w:val="24"/>
        </w:rPr>
        <w:t>Wednesday 9</w:t>
      </w:r>
      <w:r w:rsidRPr="009645CF">
        <w:rPr>
          <w:szCs w:val="24"/>
          <w:vertAlign w:val="superscript"/>
        </w:rPr>
        <w:t>th</w:t>
      </w:r>
      <w:r w:rsidRPr="009645CF">
        <w:rPr>
          <w:szCs w:val="24"/>
        </w:rPr>
        <w:t xml:space="preserve"> March 2022</w:t>
      </w:r>
      <w:r w:rsidR="009645CF" w:rsidRPr="009645CF">
        <w:rPr>
          <w:szCs w:val="24"/>
        </w:rPr>
        <w:t xml:space="preserve"> at 6.30pm. </w:t>
      </w:r>
      <w:r>
        <w:t>It is currently intended that a training session will be held, before each Pension Fund Committee meeting, beginning at beginning at 5.30pm. All Board members are welcome to attend both the training session and</w:t>
      </w:r>
      <w:r w:rsidR="009645CF">
        <w:t xml:space="preserve"> part 1 of</w:t>
      </w:r>
      <w:r>
        <w:t xml:space="preserve"> the meeting.</w:t>
      </w:r>
      <w:r w:rsidR="00C337FA">
        <w:t xml:space="preserve"> The meetings are currently being held in “hybrid” format. </w:t>
      </w:r>
    </w:p>
    <w:p w14:paraId="6C7FBB0F" w14:textId="77777777" w:rsidR="00C27D15" w:rsidRDefault="00C27D15" w:rsidP="00C27D15">
      <w:pPr>
        <w:ind w:left="720"/>
        <w:jc w:val="both"/>
      </w:pPr>
    </w:p>
    <w:p w14:paraId="16B32512" w14:textId="7B594EBB" w:rsidR="00C27D15" w:rsidRDefault="00C27D15" w:rsidP="00E06E7E">
      <w:pPr>
        <w:numPr>
          <w:ilvl w:val="0"/>
          <w:numId w:val="16"/>
        </w:numPr>
        <w:jc w:val="both"/>
      </w:pPr>
      <w:r>
        <w:lastRenderedPageBreak/>
        <w:t xml:space="preserve">Dates for meetings of the Board and of the Pension </w:t>
      </w:r>
      <w:r w:rsidR="00AF33ED">
        <w:t>F</w:t>
      </w:r>
      <w:r>
        <w:t xml:space="preserve">und Committee for 2022-23 have not yet been </w:t>
      </w:r>
      <w:r w:rsidR="00AF33ED">
        <w:t xml:space="preserve">formally </w:t>
      </w:r>
      <w:r>
        <w:t xml:space="preserve">agreed. </w:t>
      </w:r>
      <w:r w:rsidR="00AF33ED">
        <w:t>However, provisional dates are as follows:</w:t>
      </w:r>
    </w:p>
    <w:p w14:paraId="2C2E62CE" w14:textId="0828806E" w:rsidR="00AF33ED" w:rsidRDefault="00AF33ED" w:rsidP="00AF33ED">
      <w:pPr>
        <w:pStyle w:val="ListParagraph"/>
        <w:numPr>
          <w:ilvl w:val="0"/>
          <w:numId w:val="24"/>
        </w:numPr>
        <w:jc w:val="both"/>
        <w:rPr>
          <w:sz w:val="24"/>
          <w:szCs w:val="24"/>
        </w:rPr>
      </w:pPr>
      <w:r w:rsidRPr="00AF33ED">
        <w:rPr>
          <w:sz w:val="24"/>
          <w:szCs w:val="24"/>
        </w:rPr>
        <w:t xml:space="preserve">Pension Board </w:t>
      </w:r>
    </w:p>
    <w:p w14:paraId="14D3C325" w14:textId="04A4AB24" w:rsidR="00AF33ED" w:rsidRDefault="00AF33ED" w:rsidP="00AF33ED">
      <w:pPr>
        <w:pStyle w:val="ListParagraph"/>
        <w:numPr>
          <w:ilvl w:val="1"/>
          <w:numId w:val="24"/>
        </w:numPr>
        <w:jc w:val="both"/>
        <w:rPr>
          <w:sz w:val="24"/>
          <w:szCs w:val="24"/>
        </w:rPr>
      </w:pPr>
      <w:r>
        <w:rPr>
          <w:sz w:val="24"/>
          <w:szCs w:val="24"/>
        </w:rPr>
        <w:t>7 July 2022</w:t>
      </w:r>
    </w:p>
    <w:p w14:paraId="3C464065" w14:textId="6C49CBF1" w:rsidR="00AF33ED" w:rsidRDefault="00AF33ED" w:rsidP="00AF33ED">
      <w:pPr>
        <w:pStyle w:val="ListParagraph"/>
        <w:numPr>
          <w:ilvl w:val="1"/>
          <w:numId w:val="24"/>
        </w:numPr>
        <w:jc w:val="both"/>
        <w:rPr>
          <w:sz w:val="24"/>
          <w:szCs w:val="24"/>
        </w:rPr>
      </w:pPr>
      <w:r>
        <w:rPr>
          <w:sz w:val="24"/>
          <w:szCs w:val="24"/>
        </w:rPr>
        <w:t>6 October 2022</w:t>
      </w:r>
    </w:p>
    <w:p w14:paraId="6621D495" w14:textId="1FFBF482" w:rsidR="00AF33ED" w:rsidRDefault="00AF33ED" w:rsidP="00AF33ED">
      <w:pPr>
        <w:pStyle w:val="ListParagraph"/>
        <w:numPr>
          <w:ilvl w:val="1"/>
          <w:numId w:val="24"/>
        </w:numPr>
        <w:jc w:val="both"/>
        <w:rPr>
          <w:sz w:val="24"/>
          <w:szCs w:val="24"/>
        </w:rPr>
      </w:pPr>
      <w:r>
        <w:rPr>
          <w:sz w:val="24"/>
          <w:szCs w:val="24"/>
        </w:rPr>
        <w:t>1 December 2022</w:t>
      </w:r>
    </w:p>
    <w:p w14:paraId="66C49E5B" w14:textId="5544A7F1" w:rsidR="00AF33ED" w:rsidRDefault="00AF33ED" w:rsidP="00AF33ED">
      <w:pPr>
        <w:pStyle w:val="ListParagraph"/>
        <w:numPr>
          <w:ilvl w:val="1"/>
          <w:numId w:val="24"/>
        </w:numPr>
        <w:jc w:val="both"/>
        <w:rPr>
          <w:sz w:val="24"/>
          <w:szCs w:val="24"/>
        </w:rPr>
      </w:pPr>
      <w:r>
        <w:rPr>
          <w:sz w:val="24"/>
          <w:szCs w:val="24"/>
        </w:rPr>
        <w:t>2 March 2023</w:t>
      </w:r>
    </w:p>
    <w:p w14:paraId="4D5703EB" w14:textId="45EBB2CD" w:rsidR="00AF33ED" w:rsidRDefault="00AF33ED" w:rsidP="00AF33ED">
      <w:pPr>
        <w:pStyle w:val="ListParagraph"/>
        <w:numPr>
          <w:ilvl w:val="0"/>
          <w:numId w:val="24"/>
        </w:numPr>
        <w:jc w:val="both"/>
        <w:rPr>
          <w:sz w:val="24"/>
          <w:szCs w:val="24"/>
        </w:rPr>
      </w:pPr>
      <w:r>
        <w:rPr>
          <w:sz w:val="24"/>
          <w:szCs w:val="24"/>
        </w:rPr>
        <w:t xml:space="preserve">Pension Fund Committee </w:t>
      </w:r>
    </w:p>
    <w:p w14:paraId="7E372BAD" w14:textId="42800318" w:rsidR="00AF33ED" w:rsidRDefault="00AF33ED" w:rsidP="00AF33ED">
      <w:pPr>
        <w:pStyle w:val="ListParagraph"/>
        <w:numPr>
          <w:ilvl w:val="1"/>
          <w:numId w:val="24"/>
        </w:numPr>
        <w:jc w:val="both"/>
        <w:rPr>
          <w:sz w:val="24"/>
          <w:szCs w:val="24"/>
        </w:rPr>
      </w:pPr>
      <w:r>
        <w:rPr>
          <w:sz w:val="24"/>
          <w:szCs w:val="24"/>
        </w:rPr>
        <w:t>23 June 2022</w:t>
      </w:r>
    </w:p>
    <w:p w14:paraId="4403928D" w14:textId="723EAD84" w:rsidR="00AF33ED" w:rsidRDefault="00AF33ED" w:rsidP="00AF33ED">
      <w:pPr>
        <w:pStyle w:val="ListParagraph"/>
        <w:numPr>
          <w:ilvl w:val="1"/>
          <w:numId w:val="24"/>
        </w:numPr>
        <w:jc w:val="both"/>
        <w:rPr>
          <w:sz w:val="24"/>
          <w:szCs w:val="24"/>
        </w:rPr>
      </w:pPr>
      <w:r>
        <w:rPr>
          <w:sz w:val="24"/>
          <w:szCs w:val="24"/>
        </w:rPr>
        <w:t>20 September 2022</w:t>
      </w:r>
    </w:p>
    <w:p w14:paraId="6993856E" w14:textId="01AFB6B6" w:rsidR="00AF33ED" w:rsidRDefault="00AF33ED" w:rsidP="00AF33ED">
      <w:pPr>
        <w:pStyle w:val="ListParagraph"/>
        <w:numPr>
          <w:ilvl w:val="1"/>
          <w:numId w:val="24"/>
        </w:numPr>
        <w:jc w:val="both"/>
        <w:rPr>
          <w:sz w:val="24"/>
          <w:szCs w:val="24"/>
        </w:rPr>
      </w:pPr>
      <w:r>
        <w:rPr>
          <w:sz w:val="24"/>
          <w:szCs w:val="24"/>
        </w:rPr>
        <w:t>15 November 2022</w:t>
      </w:r>
    </w:p>
    <w:p w14:paraId="4D010409" w14:textId="684242BE" w:rsidR="00AF33ED" w:rsidRPr="00AF33ED" w:rsidRDefault="00AF33ED" w:rsidP="00AF33ED">
      <w:pPr>
        <w:pStyle w:val="ListParagraph"/>
        <w:numPr>
          <w:ilvl w:val="1"/>
          <w:numId w:val="24"/>
        </w:numPr>
        <w:jc w:val="both"/>
        <w:rPr>
          <w:sz w:val="24"/>
          <w:szCs w:val="24"/>
        </w:rPr>
      </w:pPr>
      <w:r>
        <w:rPr>
          <w:sz w:val="24"/>
          <w:szCs w:val="24"/>
        </w:rPr>
        <w:t>22 March 2023</w:t>
      </w:r>
    </w:p>
    <w:p w14:paraId="5F6BD5FD" w14:textId="77777777" w:rsidR="006B5B52" w:rsidRDefault="006B5B52" w:rsidP="006B5B52">
      <w:pPr>
        <w:pStyle w:val="Heading2"/>
      </w:pPr>
      <w:r>
        <w:t>Legal Implications</w:t>
      </w:r>
    </w:p>
    <w:p w14:paraId="4DA3F6E4" w14:textId="77777777" w:rsidR="006B5B52" w:rsidRDefault="006B5B52" w:rsidP="006B5B52">
      <w:pPr>
        <w:ind w:left="720"/>
        <w:jc w:val="both"/>
      </w:pPr>
    </w:p>
    <w:p w14:paraId="1AE22C2D" w14:textId="38E81D20" w:rsidR="006B5B52" w:rsidRDefault="006B5B52" w:rsidP="000E1E98">
      <w:pPr>
        <w:numPr>
          <w:ilvl w:val="0"/>
          <w:numId w:val="16"/>
        </w:numPr>
        <w:jc w:val="both"/>
        <w:rPr>
          <w:szCs w:val="24"/>
        </w:rPr>
      </w:pPr>
      <w:r w:rsidRPr="00C55540">
        <w:rPr>
          <w:szCs w:val="24"/>
        </w:rPr>
        <w:t>There are no direct legal implications arising from this report.</w:t>
      </w:r>
    </w:p>
    <w:p w14:paraId="3BB2283F" w14:textId="77777777" w:rsidR="00C27D15" w:rsidRDefault="00C27D15" w:rsidP="00C27D15">
      <w:pPr>
        <w:ind w:left="720"/>
        <w:jc w:val="both"/>
        <w:rPr>
          <w:szCs w:val="24"/>
        </w:rPr>
      </w:pPr>
    </w:p>
    <w:p w14:paraId="3B12662D" w14:textId="7D2D8436" w:rsidR="009645CF" w:rsidRPr="00C55540" w:rsidRDefault="009645CF" w:rsidP="000E1E98">
      <w:pPr>
        <w:numPr>
          <w:ilvl w:val="0"/>
          <w:numId w:val="16"/>
        </w:numPr>
        <w:jc w:val="both"/>
        <w:rPr>
          <w:szCs w:val="24"/>
        </w:rPr>
      </w:pPr>
      <w:r w:rsidRPr="0058715E">
        <w:rPr>
          <w:szCs w:val="24"/>
        </w:rPr>
        <w:t>The terms of reference for the Board include assisting the Administering Authority (London Borough of Harrow) as Scheme Manager in ensuring the effective and efficient governance and administration of the Local Government Pension Scheme</w:t>
      </w:r>
    </w:p>
    <w:p w14:paraId="75BF25CE" w14:textId="77777777" w:rsidR="006B5B52" w:rsidRDefault="006B5B52" w:rsidP="006B5B52">
      <w:pPr>
        <w:pStyle w:val="Heading2"/>
        <w:spacing w:after="240"/>
      </w:pPr>
      <w:r>
        <w:t>Financial Implications</w:t>
      </w:r>
    </w:p>
    <w:p w14:paraId="42CA06A9" w14:textId="7F542A0C" w:rsidR="006B5B52" w:rsidRPr="006B5B52" w:rsidRDefault="006B5B52" w:rsidP="00EB0AAE">
      <w:pPr>
        <w:numPr>
          <w:ilvl w:val="0"/>
          <w:numId w:val="16"/>
        </w:numPr>
        <w:jc w:val="both"/>
        <w:rPr>
          <w:szCs w:val="24"/>
          <w:lang w:val="en-US"/>
        </w:rPr>
      </w:pPr>
      <w:r w:rsidRPr="006B5B52">
        <w:rPr>
          <w:szCs w:val="24"/>
          <w:lang w:val="en-US"/>
        </w:rPr>
        <w:t>Whilst the performance and effective controls of the fund managers is of paramount importance in the performance of the Pension Fund, there are no financial implications arising from this report.</w:t>
      </w:r>
    </w:p>
    <w:p w14:paraId="0568C5C0" w14:textId="77777777" w:rsidR="006B5B52" w:rsidRPr="003D2FFE" w:rsidRDefault="006B5B52" w:rsidP="006B5B52">
      <w:pPr>
        <w:pStyle w:val="Heading2"/>
        <w:spacing w:after="240"/>
      </w:pPr>
      <w:r>
        <w:t>Risk Management Implications</w:t>
      </w:r>
    </w:p>
    <w:p w14:paraId="721F91FC" w14:textId="1DA1E879" w:rsidR="002F03A2" w:rsidRPr="003F5AF9" w:rsidRDefault="002F03A2" w:rsidP="002F03A2">
      <w:pPr>
        <w:numPr>
          <w:ilvl w:val="0"/>
          <w:numId w:val="16"/>
        </w:numPr>
        <w:autoSpaceDE w:val="0"/>
        <w:autoSpaceDN w:val="0"/>
        <w:adjustRightInd w:val="0"/>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EE0A76">
        <w:t>nex</w:t>
      </w:r>
      <w:r>
        <w:t xml:space="preserve">t review </w:t>
      </w:r>
      <w:r w:rsidR="009645CF">
        <w:t>is elsewhere on the agenda for this meeting.</w:t>
      </w:r>
      <w:r>
        <w:t xml:space="preserve"> </w:t>
      </w:r>
    </w:p>
    <w:p w14:paraId="4030740C" w14:textId="77777777" w:rsidR="002F03A2" w:rsidRPr="003F5AF9" w:rsidRDefault="002F03A2" w:rsidP="002F03A2">
      <w:pPr>
        <w:autoSpaceDE w:val="0"/>
        <w:autoSpaceDN w:val="0"/>
        <w:adjustRightInd w:val="0"/>
        <w:ind w:left="426"/>
        <w:rPr>
          <w:rFonts w:cs="Arial"/>
          <w:color w:val="000000"/>
          <w:szCs w:val="24"/>
          <w:lang w:eastAsia="en-GB"/>
        </w:rPr>
      </w:pPr>
    </w:p>
    <w:p w14:paraId="1DE0C1CF" w14:textId="77777777" w:rsidR="002F03A2" w:rsidRPr="00180D94" w:rsidRDefault="002F03A2" w:rsidP="002F03A2">
      <w:pPr>
        <w:numPr>
          <w:ilvl w:val="0"/>
          <w:numId w:val="16"/>
        </w:numPr>
        <w:autoSpaceDE w:val="0"/>
        <w:autoSpaceDN w:val="0"/>
        <w:adjustRightInd w:val="0"/>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t>.</w:t>
      </w:r>
    </w:p>
    <w:p w14:paraId="16855B49" w14:textId="77777777" w:rsidR="00C55540" w:rsidRDefault="00C55540" w:rsidP="00C55540">
      <w:pPr>
        <w:pStyle w:val="Heading2"/>
        <w:keepNext/>
        <w:spacing w:after="240"/>
      </w:pPr>
      <w:r w:rsidRPr="004A2543">
        <w:t>Equalities implications</w:t>
      </w:r>
      <w:r>
        <w:t xml:space="preserve"> / Public Sector Equality Duty </w:t>
      </w:r>
    </w:p>
    <w:p w14:paraId="150BCE92" w14:textId="54EFFC9B" w:rsidR="00C55540" w:rsidRPr="00C55540" w:rsidRDefault="00C55540" w:rsidP="00C55540">
      <w:pPr>
        <w:pStyle w:val="ListParagraph"/>
        <w:numPr>
          <w:ilvl w:val="0"/>
          <w:numId w:val="16"/>
        </w:numPr>
        <w:rPr>
          <w:sz w:val="24"/>
          <w:szCs w:val="24"/>
        </w:rPr>
      </w:pPr>
      <w:r w:rsidRPr="00C55540">
        <w:rPr>
          <w:sz w:val="24"/>
          <w:szCs w:val="24"/>
        </w:rPr>
        <w:t xml:space="preserve">Was an Equality Impact Assessment carried out?  No </w:t>
      </w:r>
    </w:p>
    <w:p w14:paraId="010082B9" w14:textId="77777777" w:rsidR="00C55540" w:rsidRPr="00C55540" w:rsidRDefault="00C55540" w:rsidP="00C55540">
      <w:pPr>
        <w:rPr>
          <w:szCs w:val="24"/>
        </w:rPr>
      </w:pPr>
    </w:p>
    <w:p w14:paraId="6F845081" w14:textId="32E69A0F" w:rsidR="00C55540" w:rsidRPr="00C55540" w:rsidRDefault="00C55540" w:rsidP="0036007A">
      <w:pPr>
        <w:numPr>
          <w:ilvl w:val="0"/>
          <w:numId w:val="16"/>
        </w:numPr>
        <w:jc w:val="both"/>
        <w:rPr>
          <w:szCs w:val="24"/>
        </w:rPr>
      </w:pPr>
      <w:r w:rsidRPr="00C55540">
        <w:rPr>
          <w:szCs w:val="24"/>
        </w:rPr>
        <w:t xml:space="preserve">There are no direct equalities implications arising from this report. </w:t>
      </w:r>
    </w:p>
    <w:p w14:paraId="3EEDC6F2" w14:textId="77777777" w:rsidR="00C55540" w:rsidRPr="00CD57D8" w:rsidRDefault="00C55540" w:rsidP="00C55540">
      <w:pPr>
        <w:pStyle w:val="Heading2"/>
        <w:spacing w:after="240"/>
      </w:pPr>
      <w:r>
        <w:lastRenderedPageBreak/>
        <w:t xml:space="preserve">Council </w:t>
      </w:r>
      <w:r w:rsidRPr="00CD57D8">
        <w:t>Priorities</w:t>
      </w:r>
    </w:p>
    <w:p w14:paraId="270E4104" w14:textId="4E565CAF" w:rsidR="00C55540" w:rsidRDefault="00C55540" w:rsidP="00C55540">
      <w:pPr>
        <w:pStyle w:val="ListParagraph"/>
        <w:numPr>
          <w:ilvl w:val="0"/>
          <w:numId w:val="16"/>
        </w:numPr>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AC3DD42" w14:textId="19B84B4D" w:rsidR="00F77A86" w:rsidRDefault="00F77A86" w:rsidP="00F77A86">
      <w:pPr>
        <w:rPr>
          <w:szCs w:val="24"/>
          <w:lang w:val="en-US"/>
        </w:rPr>
      </w:pPr>
    </w:p>
    <w:p w14:paraId="11BF41CC" w14:textId="56D3F414" w:rsidR="002A2389" w:rsidRDefault="002F03A2" w:rsidP="00912904">
      <w:pPr>
        <w:pStyle w:val="Heading2"/>
      </w:pPr>
      <w:r>
        <w:t>S</w:t>
      </w:r>
      <w:r w:rsidR="002A2389">
        <w:t>ection 3 - Statutory Officer Clearance</w:t>
      </w:r>
    </w:p>
    <w:p w14:paraId="077143F8" w14:textId="77777777" w:rsidR="002A2389" w:rsidRDefault="002A2389" w:rsidP="008D1750">
      <w:pPr>
        <w:keepNext/>
        <w:rPr>
          <w:rFonts w:cs="Arial"/>
        </w:rPr>
      </w:pPr>
    </w:p>
    <w:p w14:paraId="15B35298" w14:textId="587EBB2F" w:rsidR="00FE08C7" w:rsidRPr="00FE08C7" w:rsidRDefault="00912904" w:rsidP="00912904">
      <w:pPr>
        <w:rPr>
          <w:b/>
          <w:sz w:val="28"/>
        </w:rPr>
      </w:pPr>
      <w:r w:rsidRPr="00A66326">
        <w:rPr>
          <w:b/>
          <w:sz w:val="28"/>
        </w:rPr>
        <w:t xml:space="preserve">Statutory Officer:  </w:t>
      </w:r>
      <w:r w:rsidR="00FE08C7">
        <w:rPr>
          <w:b/>
          <w:sz w:val="28"/>
        </w:rPr>
        <w:t>Dawn Calvert</w:t>
      </w:r>
    </w:p>
    <w:p w14:paraId="57640BD9" w14:textId="139A9912" w:rsidR="00912904" w:rsidRPr="00A66326" w:rsidRDefault="00912904" w:rsidP="00912904">
      <w:r w:rsidRPr="00A66326">
        <w:t>Signed by the Chief Financial Officer</w:t>
      </w:r>
    </w:p>
    <w:p w14:paraId="5745A2E3" w14:textId="4D889A99" w:rsidR="00912904" w:rsidRPr="00A66326" w:rsidRDefault="00912904" w:rsidP="00912904">
      <w:pPr>
        <w:spacing w:after="480"/>
        <w:rPr>
          <w:sz w:val="28"/>
        </w:rPr>
      </w:pPr>
      <w:r w:rsidRPr="00A66326">
        <w:rPr>
          <w:b/>
          <w:sz w:val="28"/>
        </w:rPr>
        <w:t>Date</w:t>
      </w:r>
      <w:r w:rsidR="00EE0A76">
        <w:rPr>
          <w:b/>
          <w:sz w:val="28"/>
        </w:rPr>
        <w:t>:</w:t>
      </w:r>
      <w:r w:rsidR="0050173B">
        <w:rPr>
          <w:b/>
          <w:sz w:val="28"/>
        </w:rPr>
        <w:t xml:space="preserve"> </w:t>
      </w:r>
      <w:r w:rsidR="002428BF">
        <w:rPr>
          <w:b/>
          <w:sz w:val="28"/>
        </w:rPr>
        <w:t>0</w:t>
      </w:r>
      <w:r w:rsidR="00FE08C7">
        <w:rPr>
          <w:b/>
          <w:sz w:val="28"/>
        </w:rPr>
        <w:t>2/12/2021</w:t>
      </w:r>
    </w:p>
    <w:p w14:paraId="2586CC50" w14:textId="4D334707" w:rsidR="00912904" w:rsidRPr="00A66326" w:rsidRDefault="00912904" w:rsidP="00912904">
      <w:pPr>
        <w:rPr>
          <w:sz w:val="28"/>
        </w:rPr>
      </w:pPr>
      <w:r w:rsidRPr="00A66326">
        <w:rPr>
          <w:b/>
          <w:sz w:val="28"/>
        </w:rPr>
        <w:t xml:space="preserve">Statutory Officer:  </w:t>
      </w:r>
      <w:r w:rsidR="00FE08C7">
        <w:rPr>
          <w:b/>
          <w:sz w:val="28"/>
        </w:rPr>
        <w:t>Sharon Clarke</w:t>
      </w:r>
    </w:p>
    <w:p w14:paraId="4A32979A" w14:textId="0B655086" w:rsidR="009F2A02" w:rsidRPr="00A66326" w:rsidRDefault="00912904" w:rsidP="00912904">
      <w:r w:rsidRPr="00A66326">
        <w:t>Signed on behalf of the Monitoring Officer</w:t>
      </w:r>
    </w:p>
    <w:p w14:paraId="61F8C7E6" w14:textId="0C9FBFB8" w:rsidR="00912904" w:rsidRPr="003313EA" w:rsidRDefault="00912904" w:rsidP="00912904">
      <w:pPr>
        <w:spacing w:after="480"/>
        <w:rPr>
          <w:sz w:val="28"/>
        </w:rPr>
      </w:pPr>
      <w:r w:rsidRPr="00A66326">
        <w:rPr>
          <w:b/>
          <w:sz w:val="28"/>
        </w:rPr>
        <w:t xml:space="preserve">Date:  </w:t>
      </w:r>
      <w:r w:rsidR="002428BF">
        <w:rPr>
          <w:b/>
          <w:sz w:val="28"/>
        </w:rPr>
        <w:t>0</w:t>
      </w:r>
      <w:r w:rsidR="00FE08C7">
        <w:rPr>
          <w:b/>
          <w:sz w:val="28"/>
        </w:rPr>
        <w:t>2/12/2021</w:t>
      </w:r>
    </w:p>
    <w:p w14:paraId="2019A53D" w14:textId="58B2EF8A" w:rsidR="00912904" w:rsidRPr="00A66326" w:rsidRDefault="004A4A1D" w:rsidP="00912904">
      <w:pPr>
        <w:rPr>
          <w:sz w:val="28"/>
        </w:rPr>
      </w:pPr>
      <w:r>
        <w:rPr>
          <w:b/>
          <w:sz w:val="28"/>
        </w:rPr>
        <w:t>Chief</w:t>
      </w:r>
      <w:r w:rsidR="00912904" w:rsidRPr="00A66326">
        <w:rPr>
          <w:b/>
          <w:sz w:val="28"/>
        </w:rPr>
        <w:t xml:space="preserve"> Officer: </w:t>
      </w:r>
      <w:r w:rsidR="00FE08C7">
        <w:rPr>
          <w:b/>
          <w:sz w:val="28"/>
        </w:rPr>
        <w:t>Charlie Stewart</w:t>
      </w:r>
    </w:p>
    <w:p w14:paraId="12E4D11B" w14:textId="3E17C769" w:rsidR="00912904" w:rsidRPr="00A66326" w:rsidRDefault="00365D29" w:rsidP="00912904">
      <w:r>
        <w:t>Signed</w:t>
      </w:r>
      <w:r w:rsidR="00912904" w:rsidRPr="00A66326">
        <w:t xml:space="preserve"> </w:t>
      </w:r>
      <w:r w:rsidR="00FE08C7">
        <w:t>by</w:t>
      </w:r>
      <w:r w:rsidR="0050173B">
        <w:t xml:space="preserve"> </w:t>
      </w:r>
      <w:r w:rsidR="00912904" w:rsidRPr="00A66326">
        <w:t>the Corporate Director</w:t>
      </w:r>
    </w:p>
    <w:p w14:paraId="21482980" w14:textId="678AAB0A" w:rsidR="00912904" w:rsidRPr="00A66326" w:rsidRDefault="00912904" w:rsidP="00912904">
      <w:pPr>
        <w:spacing w:after="480"/>
        <w:rPr>
          <w:sz w:val="28"/>
        </w:rPr>
      </w:pPr>
      <w:r w:rsidRPr="00A66326">
        <w:rPr>
          <w:b/>
          <w:sz w:val="28"/>
        </w:rPr>
        <w:t>Date</w:t>
      </w:r>
      <w:r w:rsidR="00F11E7C">
        <w:rPr>
          <w:b/>
          <w:sz w:val="28"/>
        </w:rPr>
        <w:t xml:space="preserve">: </w:t>
      </w:r>
      <w:r w:rsidR="002428BF">
        <w:rPr>
          <w:b/>
          <w:sz w:val="28"/>
        </w:rPr>
        <w:t>0</w:t>
      </w:r>
      <w:r w:rsidR="00FE08C7">
        <w:rPr>
          <w:b/>
          <w:sz w:val="28"/>
        </w:rPr>
        <w:t>2/12/2021</w:t>
      </w:r>
    </w:p>
    <w:p w14:paraId="686CE5D8" w14:textId="77777777" w:rsidR="00912904" w:rsidRPr="00435B5D" w:rsidRDefault="00912904" w:rsidP="00912904">
      <w:pPr>
        <w:pStyle w:val="Heading2"/>
        <w:spacing w:after="240"/>
      </w:pPr>
      <w:r>
        <w:t>Mandatory Checks</w:t>
      </w:r>
    </w:p>
    <w:p w14:paraId="71FBC41D" w14:textId="15C38EC2" w:rsidR="00912904" w:rsidRPr="002428BF" w:rsidRDefault="00912904" w:rsidP="00C55540">
      <w:pPr>
        <w:pStyle w:val="Heading3"/>
        <w:ind w:left="0" w:firstLine="0"/>
        <w:rPr>
          <w:b w:val="0"/>
          <w:bCs w:val="0"/>
          <w:i/>
          <w:color w:val="FF0000"/>
          <w:szCs w:val="24"/>
        </w:rPr>
      </w:pPr>
      <w:r w:rsidRPr="00E90AFF">
        <w:rPr>
          <w:sz w:val="28"/>
        </w:rPr>
        <w:t xml:space="preserve">Ward Councillors notified:  </w:t>
      </w:r>
      <w:r w:rsidRPr="002428BF">
        <w:rPr>
          <w:b w:val="0"/>
          <w:bCs w:val="0"/>
          <w:sz w:val="28"/>
        </w:rPr>
        <w:t>N</w:t>
      </w:r>
      <w:r w:rsidR="002F03A2" w:rsidRPr="002428BF">
        <w:rPr>
          <w:b w:val="0"/>
          <w:bCs w:val="0"/>
          <w:sz w:val="28"/>
        </w:rPr>
        <w:t>ot Applicable</w:t>
      </w:r>
    </w:p>
    <w:p w14:paraId="629F8205" w14:textId="77777777" w:rsidR="002A2389" w:rsidRDefault="002A2389" w:rsidP="00912904">
      <w:pPr>
        <w:pStyle w:val="Heading2"/>
        <w:keepNext/>
        <w:spacing w:after="240"/>
      </w:pPr>
      <w:r>
        <w:t>Section 4 - Contact Details an</w:t>
      </w:r>
      <w:bookmarkStart w:id="0" w:name="_GoBack"/>
      <w:bookmarkEnd w:id="0"/>
      <w:r>
        <w:t>d Background Papers</w:t>
      </w:r>
    </w:p>
    <w:p w14:paraId="373FA8D5" w14:textId="24AB96FD" w:rsidR="00C55540" w:rsidRDefault="002A2389" w:rsidP="00C55540">
      <w:pPr>
        <w:pStyle w:val="Infotext"/>
        <w:rPr>
          <w:sz w:val="24"/>
          <w:szCs w:val="24"/>
        </w:rPr>
      </w:pPr>
      <w:r w:rsidRPr="00D914D2">
        <w:rPr>
          <w:b/>
        </w:rPr>
        <w:t>Contact:</w:t>
      </w:r>
      <w:r>
        <w:t xml:space="preserve">  </w:t>
      </w:r>
      <w:r w:rsidR="00C55540" w:rsidRPr="00A175BD">
        <w:rPr>
          <w:sz w:val="24"/>
          <w:szCs w:val="24"/>
        </w:rPr>
        <w:t xml:space="preserve">Jeremy Randall – Interim Pensions </w:t>
      </w:r>
      <w:r w:rsidR="00CE039D">
        <w:rPr>
          <w:sz w:val="24"/>
          <w:szCs w:val="24"/>
        </w:rPr>
        <w:t>Manager</w:t>
      </w:r>
    </w:p>
    <w:p w14:paraId="1C4BF2D4" w14:textId="65CC335C" w:rsidR="002A2389" w:rsidRDefault="00C55540" w:rsidP="00C55540">
      <w:pPr>
        <w:pStyle w:val="Infotext"/>
        <w:rPr>
          <w:rStyle w:val="Hyperlink"/>
          <w:sz w:val="24"/>
          <w:szCs w:val="24"/>
        </w:rPr>
      </w:pPr>
      <w:r w:rsidRPr="00A175BD">
        <w:rPr>
          <w:sz w:val="24"/>
          <w:szCs w:val="24"/>
        </w:rPr>
        <w:t xml:space="preserve">Email: </w:t>
      </w:r>
      <w:hyperlink r:id="rId8" w:history="1">
        <w:r w:rsidRPr="00A175BD">
          <w:rPr>
            <w:rStyle w:val="Hyperlink"/>
            <w:sz w:val="24"/>
            <w:szCs w:val="24"/>
          </w:rPr>
          <w:t>Jeremy.randall@harrow.gov.uk</w:t>
        </w:r>
      </w:hyperlink>
    </w:p>
    <w:p w14:paraId="65DB4D40" w14:textId="2D7010B6" w:rsidR="00CE039D" w:rsidRPr="00CE039D" w:rsidRDefault="00CE039D" w:rsidP="00C55540">
      <w:pPr>
        <w:pStyle w:val="Infotext"/>
      </w:pPr>
      <w:r>
        <w:rPr>
          <w:rStyle w:val="Hyperlink"/>
          <w:color w:val="auto"/>
          <w:sz w:val="24"/>
          <w:szCs w:val="24"/>
          <w:u w:val="none"/>
        </w:rPr>
        <w:t>Telephone: 020 8736 6552</w:t>
      </w:r>
    </w:p>
    <w:p w14:paraId="695B009D" w14:textId="1E187BE9" w:rsidR="002A2389" w:rsidRDefault="002A2389" w:rsidP="00C55540">
      <w:pPr>
        <w:pStyle w:val="Infotext"/>
        <w:spacing w:before="360"/>
      </w:pPr>
      <w:r w:rsidRPr="00D914D2">
        <w:rPr>
          <w:b/>
        </w:rPr>
        <w:t>Background Papers</w:t>
      </w:r>
      <w:r>
        <w:t xml:space="preserve">:  </w:t>
      </w:r>
      <w:r w:rsidR="00C55540">
        <w:rPr>
          <w:rFonts w:cs="Arial"/>
          <w:sz w:val="24"/>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255B" w14:textId="77777777" w:rsidR="00E609EF" w:rsidRDefault="00E609EF">
      <w:r>
        <w:separator/>
      </w:r>
    </w:p>
  </w:endnote>
  <w:endnote w:type="continuationSeparator" w:id="0">
    <w:p w14:paraId="252691D2"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E0CFA" w14:textId="77777777" w:rsidR="00E609EF" w:rsidRDefault="00E609EF">
      <w:r>
        <w:separator/>
      </w:r>
    </w:p>
  </w:footnote>
  <w:footnote w:type="continuationSeparator" w:id="0">
    <w:p w14:paraId="68D6354C"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DC72C0D4"/>
    <w:lvl w:ilvl="0" w:tplc="AE7086E8">
      <w:start w:val="1"/>
      <w:numFmt w:val="decimal"/>
      <w:lvlText w:val="%1."/>
      <w:lvlJc w:val="left"/>
      <w:pPr>
        <w:tabs>
          <w:tab w:val="num" w:pos="584"/>
        </w:tabs>
        <w:ind w:left="584" w:hanging="39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83FF4"/>
    <w:multiLevelType w:val="hybridMultilevel"/>
    <w:tmpl w:val="6C9AF2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1408B"/>
    <w:multiLevelType w:val="hybridMultilevel"/>
    <w:tmpl w:val="663441E6"/>
    <w:lvl w:ilvl="0" w:tplc="5FDAC970">
      <w:start w:val="3"/>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F43A2F"/>
    <w:multiLevelType w:val="hybridMultilevel"/>
    <w:tmpl w:val="5018363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75CCD"/>
    <w:multiLevelType w:val="hybridMultilevel"/>
    <w:tmpl w:val="F8A6A642"/>
    <w:lvl w:ilvl="0" w:tplc="5DF28558">
      <w:start w:val="1"/>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3"/>
  </w:num>
  <w:num w:numId="10">
    <w:abstractNumId w:val="18"/>
  </w:num>
  <w:num w:numId="11">
    <w:abstractNumId w:val="22"/>
  </w:num>
  <w:num w:numId="12">
    <w:abstractNumId w:val="16"/>
  </w:num>
  <w:num w:numId="13">
    <w:abstractNumId w:val="2"/>
  </w:num>
  <w:num w:numId="14">
    <w:abstractNumId w:val="8"/>
  </w:num>
  <w:num w:numId="15">
    <w:abstractNumId w:val="14"/>
  </w:num>
  <w:num w:numId="16">
    <w:abstractNumId w:val="13"/>
  </w:num>
  <w:num w:numId="17">
    <w:abstractNumId w:val="0"/>
  </w:num>
  <w:num w:numId="18">
    <w:abstractNumId w:val="10"/>
  </w:num>
  <w:num w:numId="19">
    <w:abstractNumId w:val="12"/>
  </w:num>
  <w:num w:numId="20">
    <w:abstractNumId w:val="21"/>
  </w:num>
  <w:num w:numId="21">
    <w:abstractNumId w:val="4"/>
  </w:num>
  <w:num w:numId="22">
    <w:abstractNumId w:val="17"/>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43AE"/>
    <w:rsid w:val="00057F10"/>
    <w:rsid w:val="000633A2"/>
    <w:rsid w:val="0006699B"/>
    <w:rsid w:val="00071EB4"/>
    <w:rsid w:val="00077298"/>
    <w:rsid w:val="000A58A1"/>
    <w:rsid w:val="000A6659"/>
    <w:rsid w:val="000B0E6F"/>
    <w:rsid w:val="000B6DBB"/>
    <w:rsid w:val="000D2BF2"/>
    <w:rsid w:val="000D5870"/>
    <w:rsid w:val="000F65C0"/>
    <w:rsid w:val="001134B0"/>
    <w:rsid w:val="001939BA"/>
    <w:rsid w:val="001A6EB0"/>
    <w:rsid w:val="001B441D"/>
    <w:rsid w:val="001C5225"/>
    <w:rsid w:val="001C6F48"/>
    <w:rsid w:val="001E0219"/>
    <w:rsid w:val="00213BE7"/>
    <w:rsid w:val="00231A1D"/>
    <w:rsid w:val="002428BF"/>
    <w:rsid w:val="00244120"/>
    <w:rsid w:val="00261307"/>
    <w:rsid w:val="00274BB8"/>
    <w:rsid w:val="00293F9F"/>
    <w:rsid w:val="002A2389"/>
    <w:rsid w:val="002A2C3A"/>
    <w:rsid w:val="002C08E2"/>
    <w:rsid w:val="002C1794"/>
    <w:rsid w:val="002D2FC5"/>
    <w:rsid w:val="002E6637"/>
    <w:rsid w:val="002E77E3"/>
    <w:rsid w:val="002F03A2"/>
    <w:rsid w:val="00305BDC"/>
    <w:rsid w:val="00332947"/>
    <w:rsid w:val="00333EB4"/>
    <w:rsid w:val="00345915"/>
    <w:rsid w:val="0034629E"/>
    <w:rsid w:val="0035176F"/>
    <w:rsid w:val="00365D29"/>
    <w:rsid w:val="00374F22"/>
    <w:rsid w:val="003D2FFE"/>
    <w:rsid w:val="00400032"/>
    <w:rsid w:val="0042394B"/>
    <w:rsid w:val="00473B08"/>
    <w:rsid w:val="00474B5F"/>
    <w:rsid w:val="004A3CE6"/>
    <w:rsid w:val="004A4A1D"/>
    <w:rsid w:val="004B2C9D"/>
    <w:rsid w:val="004B4A47"/>
    <w:rsid w:val="004E667D"/>
    <w:rsid w:val="004E6AF9"/>
    <w:rsid w:val="0050173B"/>
    <w:rsid w:val="005031DF"/>
    <w:rsid w:val="00567D42"/>
    <w:rsid w:val="00597314"/>
    <w:rsid w:val="005A61AF"/>
    <w:rsid w:val="005D0886"/>
    <w:rsid w:val="005E384D"/>
    <w:rsid w:val="005F2181"/>
    <w:rsid w:val="005F724B"/>
    <w:rsid w:val="00625DFF"/>
    <w:rsid w:val="0063072B"/>
    <w:rsid w:val="00662891"/>
    <w:rsid w:val="006628B7"/>
    <w:rsid w:val="00675FCB"/>
    <w:rsid w:val="006B3942"/>
    <w:rsid w:val="006B5B52"/>
    <w:rsid w:val="006C3914"/>
    <w:rsid w:val="006D3648"/>
    <w:rsid w:val="0074184E"/>
    <w:rsid w:val="00743829"/>
    <w:rsid w:val="00751B26"/>
    <w:rsid w:val="00755F8D"/>
    <w:rsid w:val="00796503"/>
    <w:rsid w:val="007D2BDA"/>
    <w:rsid w:val="007D56C8"/>
    <w:rsid w:val="007E3934"/>
    <w:rsid w:val="007E7303"/>
    <w:rsid w:val="007F1710"/>
    <w:rsid w:val="008212A0"/>
    <w:rsid w:val="00837F53"/>
    <w:rsid w:val="00866567"/>
    <w:rsid w:val="00881585"/>
    <w:rsid w:val="008D1750"/>
    <w:rsid w:val="008D6B43"/>
    <w:rsid w:val="008D7800"/>
    <w:rsid w:val="008E2910"/>
    <w:rsid w:val="008E4913"/>
    <w:rsid w:val="008E6C0C"/>
    <w:rsid w:val="00900464"/>
    <w:rsid w:val="0090100E"/>
    <w:rsid w:val="00912904"/>
    <w:rsid w:val="009344F8"/>
    <w:rsid w:val="0093767E"/>
    <w:rsid w:val="009645CF"/>
    <w:rsid w:val="00972A02"/>
    <w:rsid w:val="0099517C"/>
    <w:rsid w:val="009A0937"/>
    <w:rsid w:val="009B2ECD"/>
    <w:rsid w:val="009B7914"/>
    <w:rsid w:val="009F06DF"/>
    <w:rsid w:val="009F2A02"/>
    <w:rsid w:val="009F430B"/>
    <w:rsid w:val="00A160B2"/>
    <w:rsid w:val="00A360D6"/>
    <w:rsid w:val="00A566E7"/>
    <w:rsid w:val="00A940D3"/>
    <w:rsid w:val="00A96FCA"/>
    <w:rsid w:val="00AA4BE8"/>
    <w:rsid w:val="00AC0AAB"/>
    <w:rsid w:val="00AC7BA9"/>
    <w:rsid w:val="00AF33ED"/>
    <w:rsid w:val="00B0425E"/>
    <w:rsid w:val="00B67880"/>
    <w:rsid w:val="00B900E2"/>
    <w:rsid w:val="00B9118E"/>
    <w:rsid w:val="00BD6115"/>
    <w:rsid w:val="00BD684A"/>
    <w:rsid w:val="00C07008"/>
    <w:rsid w:val="00C27D15"/>
    <w:rsid w:val="00C32DAE"/>
    <w:rsid w:val="00C337FA"/>
    <w:rsid w:val="00C34564"/>
    <w:rsid w:val="00C40E24"/>
    <w:rsid w:val="00C55540"/>
    <w:rsid w:val="00C61B80"/>
    <w:rsid w:val="00C92D9A"/>
    <w:rsid w:val="00C96EF5"/>
    <w:rsid w:val="00CB5BE3"/>
    <w:rsid w:val="00CC0DC5"/>
    <w:rsid w:val="00CE039D"/>
    <w:rsid w:val="00CE4DD2"/>
    <w:rsid w:val="00D25064"/>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609EF"/>
    <w:rsid w:val="00E8515B"/>
    <w:rsid w:val="00E90AFF"/>
    <w:rsid w:val="00EE0A76"/>
    <w:rsid w:val="00EF2F91"/>
    <w:rsid w:val="00F11E7C"/>
    <w:rsid w:val="00F33EE3"/>
    <w:rsid w:val="00F4213B"/>
    <w:rsid w:val="00F77A86"/>
    <w:rsid w:val="00F849ED"/>
    <w:rsid w:val="00F92398"/>
    <w:rsid w:val="00FD31A0"/>
    <w:rsid w:val="00FE08C7"/>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emy.randall@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812</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5309</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12</cp:revision>
  <cp:lastPrinted>2007-07-12T09:53:00Z</cp:lastPrinted>
  <dcterms:created xsi:type="dcterms:W3CDTF">2021-12-02T11:47:00Z</dcterms:created>
  <dcterms:modified xsi:type="dcterms:W3CDTF">2021-12-07T11:34:00Z</dcterms:modified>
</cp:coreProperties>
</file>